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04A2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C</w:t>
            </w:r>
          </w:p>
        </w:tc>
      </w:tr>
      <w:tr w:rsidR="00204A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04A2F" w:rsidRDefault="00204A2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04A2F" w:rsidRDefault="009F3D6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204A2F" w:rsidRDefault="009F3D6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INSTYTUCJE I ŹRÓDŁA PRAWA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25</w:t>
            </w:r>
          </w:p>
        </w:tc>
      </w:tr>
      <w:tr w:rsidR="00204A2F">
        <w:trPr>
          <w:cantSplit/>
        </w:trPr>
        <w:tc>
          <w:tcPr>
            <w:tcW w:w="497" w:type="dxa"/>
            <w:vMerge/>
          </w:tcPr>
          <w:p w:rsidR="00204A2F" w:rsidRDefault="00204A2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204A2F">
        <w:trPr>
          <w:cantSplit/>
        </w:trPr>
        <w:tc>
          <w:tcPr>
            <w:tcW w:w="497" w:type="dxa"/>
            <w:vMerge/>
          </w:tcPr>
          <w:p w:rsidR="00204A2F" w:rsidRDefault="00204A2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04A2F" w:rsidRDefault="009F3D6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204A2F">
        <w:trPr>
          <w:cantSplit/>
        </w:trPr>
        <w:tc>
          <w:tcPr>
            <w:tcW w:w="497" w:type="dxa"/>
            <w:vMerge/>
          </w:tcPr>
          <w:p w:rsidR="00204A2F" w:rsidRDefault="00204A2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204A2F" w:rsidRDefault="009F3D6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204A2F" w:rsidRDefault="009F3D66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204A2F">
        <w:trPr>
          <w:cantSplit/>
        </w:trPr>
        <w:tc>
          <w:tcPr>
            <w:tcW w:w="497" w:type="dxa"/>
            <w:vMerge/>
          </w:tcPr>
          <w:p w:rsidR="00204A2F" w:rsidRDefault="00204A2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204A2F" w:rsidRDefault="009F3D6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204A2F" w:rsidRDefault="009F3D6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204A2F">
        <w:trPr>
          <w:cantSplit/>
        </w:trPr>
        <w:tc>
          <w:tcPr>
            <w:tcW w:w="497" w:type="dxa"/>
            <w:vMerge/>
          </w:tcPr>
          <w:p w:rsidR="00204A2F" w:rsidRDefault="00204A2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204A2F">
        <w:trPr>
          <w:cantSplit/>
        </w:trPr>
        <w:tc>
          <w:tcPr>
            <w:tcW w:w="497" w:type="dxa"/>
            <w:vMerge/>
          </w:tcPr>
          <w:p w:rsidR="00204A2F" w:rsidRDefault="00204A2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204A2F" w:rsidRDefault="00204A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04A2F" w:rsidRDefault="00204A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204A2F" w:rsidRDefault="00204A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04A2F" w:rsidRDefault="00204A2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04A2F" w:rsidRDefault="00204A2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204A2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04A2F" w:rsidRPr="000E7528" w:rsidRDefault="009F3D66">
            <w:pPr>
              <w:rPr>
                <w:sz w:val="22"/>
                <w:szCs w:val="22"/>
              </w:rPr>
            </w:pPr>
            <w:r w:rsidRPr="000E7528">
              <w:rPr>
                <w:sz w:val="22"/>
                <w:szCs w:val="22"/>
              </w:rPr>
              <w:t>Dr hab. Piotr Uziębło</w:t>
            </w:r>
          </w:p>
        </w:tc>
      </w:tr>
      <w:tr w:rsidR="00204A2F">
        <w:tc>
          <w:tcPr>
            <w:tcW w:w="2988" w:type="dxa"/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04A2F" w:rsidRDefault="00204A2F">
            <w:pPr>
              <w:rPr>
                <w:color w:val="FF0000"/>
                <w:sz w:val="22"/>
                <w:szCs w:val="22"/>
              </w:rPr>
            </w:pPr>
          </w:p>
        </w:tc>
      </w:tr>
      <w:tr w:rsidR="00204A2F">
        <w:tc>
          <w:tcPr>
            <w:tcW w:w="2988" w:type="dxa"/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04A2F" w:rsidRDefault="009F3D66" w:rsidP="000E75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Ukazanie instytucji ustrojowych funkcjonujących w ramach UE oraz powiązań pomiędzy nimi, a także analiza systemu źródeł prawa w UE i relacji pomiędzy nimi a prawem krajowym.</w:t>
            </w:r>
          </w:p>
        </w:tc>
      </w:tr>
      <w:tr w:rsidR="00204A2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204A2F" w:rsidRDefault="00204A2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204A2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04A2F" w:rsidRDefault="009F3D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204A2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04A2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A2F" w:rsidRDefault="00204A2F">
            <w:pPr>
              <w:rPr>
                <w:sz w:val="22"/>
                <w:szCs w:val="22"/>
              </w:rPr>
            </w:pPr>
          </w:p>
        </w:tc>
      </w:tr>
      <w:tr w:rsidR="00204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4A2F" w:rsidRDefault="009F3D66" w:rsidP="000E75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Genezy i ewolucji poszczególnych instytucji ustrojowych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A2F" w:rsidRDefault="009F3D66">
            <w:pPr>
              <w:pStyle w:val="NormalnyWeb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204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A2F" w:rsidRDefault="009F3D66" w:rsidP="000E75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Instytucjonalno - prawnych podstaw funkcjonowania Unii Europejskiej.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A2F" w:rsidRDefault="009F3D66">
            <w:pPr>
              <w:pStyle w:val="NormalnyWeb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  <w:lang w:val="pl-PL"/>
              </w:rPr>
              <w:t>8</w:t>
            </w:r>
          </w:p>
        </w:tc>
      </w:tr>
      <w:tr w:rsidR="00204A2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4A2F" w:rsidRDefault="009F3D66" w:rsidP="000E7528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A2F" w:rsidRDefault="00204A2F">
            <w:pPr>
              <w:rPr>
                <w:sz w:val="22"/>
                <w:szCs w:val="22"/>
              </w:rPr>
            </w:pPr>
          </w:p>
        </w:tc>
      </w:tr>
      <w:tr w:rsidR="00204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4A2F" w:rsidRDefault="009F3D66" w:rsidP="000E75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Prawidłowo operować pojęciami umożliwiającymi analizowanie zjawisk 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A2F" w:rsidRDefault="009F3D6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K1P_U01</w:t>
            </w:r>
          </w:p>
        </w:tc>
      </w:tr>
      <w:tr w:rsidR="00204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4A2F" w:rsidRDefault="009F3D66" w:rsidP="000E75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Charakteryzować działania głównych instytucji Unii Europejskiej.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A2F" w:rsidRDefault="009F3D66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K1P_U0</w:t>
            </w:r>
            <w:r>
              <w:rPr>
                <w:bCs/>
                <w:sz w:val="22"/>
                <w:szCs w:val="22"/>
                <w:lang w:val="en-US"/>
              </w:rPr>
              <w:t>3</w:t>
            </w:r>
          </w:p>
        </w:tc>
      </w:tr>
      <w:tr w:rsidR="00204A2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4A2F" w:rsidRDefault="009F3D66" w:rsidP="000E752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A2F" w:rsidRDefault="00204A2F">
            <w:pPr>
              <w:rPr>
                <w:sz w:val="22"/>
                <w:szCs w:val="22"/>
              </w:rPr>
            </w:pPr>
          </w:p>
        </w:tc>
      </w:tr>
      <w:tr w:rsidR="00204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4A2F" w:rsidRDefault="009F3D66" w:rsidP="000E75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Angażuje się w różne formy zdobywania wiedzy </w:t>
            </w:r>
            <w:r>
              <w:rPr>
                <w:sz w:val="22"/>
                <w:szCs w:val="22"/>
              </w:rPr>
              <w:br/>
              <w:t>i 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  <w:tr w:rsidR="00204A2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4A2F" w:rsidRDefault="009F3D66" w:rsidP="000E75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Weryfikuje swoje działania, postawy oraz poszukuje nowych lepszych rozwiązań, jest kreatywny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K1P_K08</w:t>
            </w:r>
          </w:p>
        </w:tc>
      </w:tr>
    </w:tbl>
    <w:p w:rsidR="00204A2F" w:rsidRDefault="00204A2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204A2F">
        <w:tc>
          <w:tcPr>
            <w:tcW w:w="10008" w:type="dxa"/>
            <w:vAlign w:val="center"/>
          </w:tcPr>
          <w:p w:rsidR="00204A2F" w:rsidRDefault="009F3D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204A2F">
        <w:tc>
          <w:tcPr>
            <w:tcW w:w="10008" w:type="dxa"/>
            <w:shd w:val="pct10" w:color="auto" w:fill="FFFFFF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204A2F">
        <w:tc>
          <w:tcPr>
            <w:tcW w:w="10008" w:type="dxa"/>
          </w:tcPr>
          <w:p w:rsidR="00204A2F" w:rsidRDefault="002841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Geneza i ewolucja UE ;Zasady funkcjonowania UE; Rada Europejska; Parlament Europejski; Rada; Komisja Europejska; Ombudsman; </w:t>
            </w:r>
            <w:r w:rsidR="009F3D66">
              <w:rPr>
                <w:sz w:val="22"/>
                <w:szCs w:val="22"/>
              </w:rPr>
              <w:t xml:space="preserve">Trybunał </w:t>
            </w:r>
            <w:r>
              <w:rPr>
                <w:sz w:val="22"/>
                <w:szCs w:val="22"/>
              </w:rPr>
              <w:t xml:space="preserve">Sprawiedliwości UE; Trybunał Obrachunkowy; </w:t>
            </w:r>
            <w:r w:rsidR="009F3D66">
              <w:rPr>
                <w:sz w:val="22"/>
                <w:szCs w:val="22"/>
              </w:rPr>
              <w:t>Organy doradcze i agendy.</w:t>
            </w:r>
          </w:p>
          <w:p w:rsidR="00204A2F" w:rsidRDefault="002841C2" w:rsidP="002841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Źródła prawa UE; </w:t>
            </w:r>
            <w:r w:rsidR="009F3D66">
              <w:rPr>
                <w:sz w:val="22"/>
                <w:szCs w:val="22"/>
              </w:rPr>
              <w:t>Stanowienie prawa UE.</w:t>
            </w:r>
          </w:p>
        </w:tc>
      </w:tr>
      <w:tr w:rsidR="00204A2F">
        <w:tc>
          <w:tcPr>
            <w:tcW w:w="10008" w:type="dxa"/>
            <w:shd w:val="pct10" w:color="auto" w:fill="FFFFFF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204A2F">
        <w:tc>
          <w:tcPr>
            <w:tcW w:w="10008" w:type="dxa"/>
          </w:tcPr>
          <w:p w:rsidR="00204A2F" w:rsidRDefault="009F3D66" w:rsidP="002841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Rada </w:t>
            </w:r>
            <w:r w:rsidR="002841C2">
              <w:rPr>
                <w:sz w:val="22"/>
                <w:szCs w:val="22"/>
              </w:rPr>
              <w:t xml:space="preserve">Europejska - praktyczne aspekty; </w:t>
            </w:r>
            <w:r>
              <w:rPr>
                <w:sz w:val="22"/>
                <w:szCs w:val="22"/>
              </w:rPr>
              <w:t xml:space="preserve">Parlament </w:t>
            </w:r>
            <w:r w:rsidR="002841C2">
              <w:rPr>
                <w:sz w:val="22"/>
                <w:szCs w:val="22"/>
              </w:rPr>
              <w:t xml:space="preserve">Europejski - praktyczne aspekty; Rada - praktyczne aspekty; </w:t>
            </w:r>
            <w:r>
              <w:rPr>
                <w:sz w:val="22"/>
                <w:szCs w:val="22"/>
              </w:rPr>
              <w:t xml:space="preserve">Komisja Europejska - </w:t>
            </w:r>
            <w:r w:rsidR="002841C2">
              <w:rPr>
                <w:sz w:val="22"/>
                <w:szCs w:val="22"/>
              </w:rPr>
              <w:t xml:space="preserve">praktyczne aspekty; Ombudsman - praktyczne aspekty; </w:t>
            </w:r>
            <w:r>
              <w:rPr>
                <w:sz w:val="22"/>
                <w:szCs w:val="22"/>
              </w:rPr>
              <w:t>Trybunał Sprawied</w:t>
            </w:r>
            <w:r w:rsidR="002841C2">
              <w:rPr>
                <w:sz w:val="22"/>
                <w:szCs w:val="22"/>
              </w:rPr>
              <w:t xml:space="preserve">liwości UE - praktyczne aspekty; </w:t>
            </w:r>
            <w:r>
              <w:rPr>
                <w:sz w:val="22"/>
                <w:szCs w:val="22"/>
              </w:rPr>
              <w:t>Trybunał Ob</w:t>
            </w:r>
            <w:r w:rsidR="002841C2">
              <w:rPr>
                <w:sz w:val="22"/>
                <w:szCs w:val="22"/>
              </w:rPr>
              <w:t xml:space="preserve">rachunkowy - praktyczne aspekty; </w:t>
            </w:r>
            <w:r>
              <w:rPr>
                <w:sz w:val="22"/>
                <w:szCs w:val="22"/>
              </w:rPr>
              <w:t>Organy doradcz</w:t>
            </w:r>
            <w:r w:rsidR="002841C2">
              <w:rPr>
                <w:sz w:val="22"/>
                <w:szCs w:val="22"/>
              </w:rPr>
              <w:t xml:space="preserve">e i agendy - praktyczne aspekty; </w:t>
            </w:r>
            <w:r>
              <w:rPr>
                <w:sz w:val="22"/>
                <w:szCs w:val="22"/>
              </w:rPr>
              <w:t>Źródł</w:t>
            </w:r>
            <w:r w:rsidR="002841C2">
              <w:rPr>
                <w:sz w:val="22"/>
                <w:szCs w:val="22"/>
              </w:rPr>
              <w:t xml:space="preserve">a prawa UE - praktyczne aspekty; </w:t>
            </w:r>
            <w:r>
              <w:rPr>
                <w:sz w:val="22"/>
                <w:szCs w:val="22"/>
              </w:rPr>
              <w:t>Stanowienie prawa UE - praktyczne aspekty.</w:t>
            </w:r>
          </w:p>
        </w:tc>
      </w:tr>
      <w:tr w:rsidR="00204A2F">
        <w:tc>
          <w:tcPr>
            <w:tcW w:w="10008" w:type="dxa"/>
            <w:shd w:val="pct10" w:color="auto" w:fill="FFFFFF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</w:tr>
      <w:tr w:rsidR="00204A2F">
        <w:tc>
          <w:tcPr>
            <w:tcW w:w="10008" w:type="dxa"/>
          </w:tcPr>
          <w:p w:rsidR="00204A2F" w:rsidRDefault="00204A2F">
            <w:pPr>
              <w:jc w:val="both"/>
              <w:rPr>
                <w:sz w:val="22"/>
                <w:szCs w:val="22"/>
              </w:rPr>
            </w:pPr>
          </w:p>
        </w:tc>
      </w:tr>
      <w:tr w:rsidR="00204A2F">
        <w:tc>
          <w:tcPr>
            <w:tcW w:w="10008" w:type="dxa"/>
            <w:shd w:val="pct10" w:color="auto" w:fill="FFFFFF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</w:tr>
      <w:tr w:rsidR="00204A2F">
        <w:tc>
          <w:tcPr>
            <w:tcW w:w="10008" w:type="dxa"/>
          </w:tcPr>
          <w:p w:rsidR="00204A2F" w:rsidRDefault="00204A2F">
            <w:pPr>
              <w:jc w:val="both"/>
              <w:rPr>
                <w:sz w:val="22"/>
                <w:szCs w:val="22"/>
              </w:rPr>
            </w:pPr>
          </w:p>
        </w:tc>
      </w:tr>
      <w:tr w:rsidR="00204A2F">
        <w:tc>
          <w:tcPr>
            <w:tcW w:w="10008" w:type="dxa"/>
            <w:shd w:val="clear" w:color="auto" w:fill="D9D9D9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204A2F">
        <w:tc>
          <w:tcPr>
            <w:tcW w:w="10008" w:type="dxa"/>
          </w:tcPr>
          <w:p w:rsidR="00204A2F" w:rsidRDefault="00204A2F">
            <w:pPr>
              <w:jc w:val="both"/>
              <w:rPr>
                <w:sz w:val="22"/>
                <w:szCs w:val="22"/>
              </w:rPr>
            </w:pPr>
          </w:p>
        </w:tc>
      </w:tr>
      <w:tr w:rsidR="00204A2F">
        <w:tc>
          <w:tcPr>
            <w:tcW w:w="10008" w:type="dxa"/>
            <w:shd w:val="clear" w:color="auto" w:fill="D9D9D9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Inne </w:t>
            </w:r>
          </w:p>
        </w:tc>
      </w:tr>
      <w:tr w:rsidR="00204A2F">
        <w:tc>
          <w:tcPr>
            <w:tcW w:w="10008" w:type="dxa"/>
          </w:tcPr>
          <w:p w:rsidR="00204A2F" w:rsidRDefault="00204A2F">
            <w:pPr>
              <w:jc w:val="both"/>
              <w:rPr>
                <w:sz w:val="22"/>
                <w:szCs w:val="22"/>
              </w:rPr>
            </w:pPr>
          </w:p>
        </w:tc>
      </w:tr>
    </w:tbl>
    <w:p w:rsidR="00204A2F" w:rsidRDefault="00204A2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204A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04A2F" w:rsidRPr="005E1460" w:rsidRDefault="009F3D66" w:rsidP="005E146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Barcz, M. Górka, A. </w:t>
            </w:r>
            <w:proofErr w:type="spellStart"/>
            <w:r>
              <w:rPr>
                <w:sz w:val="22"/>
                <w:szCs w:val="22"/>
              </w:rPr>
              <w:t>Wyrozumska</w:t>
            </w:r>
            <w:proofErr w:type="spellEnd"/>
            <w:r>
              <w:rPr>
                <w:sz w:val="22"/>
                <w:szCs w:val="22"/>
              </w:rPr>
              <w:t>, Instytucje i prawo Unii Europejskiej,. Podręcznik dla kierunków prawa, zarządzania i administracji, Warszawa 2017.</w:t>
            </w:r>
            <w:bookmarkStart w:id="0" w:name="_GoBack"/>
            <w:bookmarkEnd w:id="0"/>
          </w:p>
        </w:tc>
      </w:tr>
      <w:tr w:rsidR="00204A2F">
        <w:tc>
          <w:tcPr>
            <w:tcW w:w="2660" w:type="dxa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04A2F" w:rsidRDefault="009F3D66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Ławniczak, Rada Unii Europejskiej. Organizacja i sposób działania, Warszawa 2014</w:t>
            </w:r>
            <w:r w:rsidR="005E1460">
              <w:rPr>
                <w:sz w:val="22"/>
                <w:szCs w:val="22"/>
              </w:rPr>
              <w:t>.</w:t>
            </w:r>
          </w:p>
        </w:tc>
      </w:tr>
      <w:tr w:rsidR="00204A2F">
        <w:tc>
          <w:tcPr>
            <w:tcW w:w="2660" w:type="dxa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04A2F" w:rsidRDefault="009F3D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problemowy, Wykład z prezentacją multimedialną, Klasyczna metoda problemowa, Ć</w:t>
            </w:r>
            <w:r>
              <w:rPr>
                <w:bCs/>
                <w:sz w:val="22"/>
                <w:szCs w:val="22"/>
              </w:rPr>
              <w:t>wiczeniowa oparta na wykorzystaniu ró</w:t>
            </w:r>
            <w:r>
              <w:rPr>
                <w:sz w:val="22"/>
                <w:szCs w:val="22"/>
              </w:rPr>
              <w:t>ż</w:t>
            </w:r>
            <w:r>
              <w:rPr>
                <w:bCs/>
                <w:sz w:val="22"/>
                <w:szCs w:val="22"/>
              </w:rPr>
              <w:t xml:space="preserve">nych </w:t>
            </w:r>
            <w:r>
              <w:rPr>
                <w:sz w:val="22"/>
                <w:szCs w:val="22"/>
              </w:rPr>
              <w:t>ź</w:t>
            </w:r>
            <w:r>
              <w:rPr>
                <w:bCs/>
                <w:sz w:val="22"/>
                <w:szCs w:val="22"/>
              </w:rPr>
              <w:t>ródeł wiedzy</w:t>
            </w:r>
          </w:p>
        </w:tc>
      </w:tr>
    </w:tbl>
    <w:p w:rsidR="00204A2F" w:rsidRDefault="00204A2F">
      <w:pPr>
        <w:rPr>
          <w:sz w:val="22"/>
          <w:szCs w:val="22"/>
        </w:rPr>
      </w:pPr>
    </w:p>
    <w:p w:rsidR="00204A2F" w:rsidRDefault="00204A2F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204A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04A2F" w:rsidRDefault="00204A2F">
            <w:pPr>
              <w:jc w:val="center"/>
              <w:rPr>
                <w:sz w:val="22"/>
                <w:szCs w:val="22"/>
              </w:rPr>
            </w:pPr>
          </w:p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204A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04A2F" w:rsidRDefault="009F3D66" w:rsidP="005E14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ustny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04A2F" w:rsidRDefault="009F3D66" w:rsidP="005E14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204A2F">
        <w:tc>
          <w:tcPr>
            <w:tcW w:w="8208" w:type="dxa"/>
            <w:gridSpan w:val="2"/>
          </w:tcPr>
          <w:p w:rsidR="00204A2F" w:rsidRDefault="009F3D66" w:rsidP="005E14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Sprawdziany </w:t>
            </w:r>
          </w:p>
        </w:tc>
        <w:tc>
          <w:tcPr>
            <w:tcW w:w="1800" w:type="dxa"/>
          </w:tcPr>
          <w:p w:rsidR="00204A2F" w:rsidRDefault="009F3D66" w:rsidP="005E14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204A2F">
        <w:tc>
          <w:tcPr>
            <w:tcW w:w="8208" w:type="dxa"/>
            <w:gridSpan w:val="2"/>
          </w:tcPr>
          <w:p w:rsidR="00204A2F" w:rsidRDefault="009F3D66" w:rsidP="005E14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Kazusy</w:t>
            </w:r>
          </w:p>
        </w:tc>
        <w:tc>
          <w:tcPr>
            <w:tcW w:w="1800" w:type="dxa"/>
          </w:tcPr>
          <w:p w:rsidR="00204A2F" w:rsidRDefault="009F3D66" w:rsidP="005E14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05-06</w:t>
            </w:r>
          </w:p>
        </w:tc>
      </w:tr>
      <w:tr w:rsidR="00204A2F">
        <w:tc>
          <w:tcPr>
            <w:tcW w:w="2660" w:type="dxa"/>
            <w:tcBorders>
              <w:bottom w:val="single" w:sz="12" w:space="0" w:color="auto"/>
            </w:tcBorders>
          </w:tcPr>
          <w:p w:rsidR="00204A2F" w:rsidRDefault="009F3D66" w:rsidP="005E14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04A2F" w:rsidRDefault="009F3D66" w:rsidP="005E14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osiągniecie określonej liczby punktów łącznie ze sprawdzianów oraz z rozwiązywania kazusów (waga 30%).</w:t>
            </w:r>
          </w:p>
          <w:p w:rsidR="00204A2F" w:rsidRDefault="009F3D66" w:rsidP="005E14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pisemny, pozytywna ocena warunkowana osiągnięciem 50% wyczerpujących odpowiedzi (waga 70%).</w:t>
            </w:r>
          </w:p>
        </w:tc>
      </w:tr>
    </w:tbl>
    <w:p w:rsidR="00204A2F" w:rsidRDefault="00204A2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204A2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04A2F" w:rsidRDefault="00204A2F">
            <w:pPr>
              <w:rPr>
                <w:sz w:val="22"/>
                <w:szCs w:val="22"/>
              </w:rPr>
            </w:pPr>
          </w:p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204A2F" w:rsidRDefault="00204A2F">
            <w:pPr>
              <w:rPr>
                <w:color w:val="FF0000"/>
                <w:sz w:val="22"/>
                <w:szCs w:val="22"/>
              </w:rPr>
            </w:pPr>
          </w:p>
        </w:tc>
      </w:tr>
      <w:tr w:rsidR="00204A2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04A2F" w:rsidRDefault="00204A2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A2F" w:rsidRDefault="009F3D6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04A2F" w:rsidRDefault="009F3D66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04A2F">
        <w:trPr>
          <w:trHeight w:val="262"/>
        </w:trPr>
        <w:tc>
          <w:tcPr>
            <w:tcW w:w="5070" w:type="dxa"/>
            <w:vMerge/>
            <w:vAlign w:val="center"/>
          </w:tcPr>
          <w:p w:rsidR="00204A2F" w:rsidRDefault="00204A2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04A2F" w:rsidRDefault="009F3D6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204A2F" w:rsidRDefault="009F3D66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204A2F">
        <w:trPr>
          <w:trHeight w:val="262"/>
        </w:trPr>
        <w:tc>
          <w:tcPr>
            <w:tcW w:w="5070" w:type="dxa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204A2F" w:rsidRDefault="005E1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04A2F">
        <w:trPr>
          <w:trHeight w:val="262"/>
        </w:trPr>
        <w:tc>
          <w:tcPr>
            <w:tcW w:w="5070" w:type="dxa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  <w:vAlign w:val="center"/>
          </w:tcPr>
          <w:p w:rsidR="00204A2F" w:rsidRDefault="005E1460" w:rsidP="005E1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04A2F">
        <w:trPr>
          <w:trHeight w:val="262"/>
        </w:trPr>
        <w:tc>
          <w:tcPr>
            <w:tcW w:w="5070" w:type="dxa"/>
          </w:tcPr>
          <w:p w:rsidR="00204A2F" w:rsidRDefault="009F3D66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04A2F">
        <w:trPr>
          <w:trHeight w:val="262"/>
        </w:trPr>
        <w:tc>
          <w:tcPr>
            <w:tcW w:w="5070" w:type="dxa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204A2F">
        <w:trPr>
          <w:trHeight w:val="262"/>
        </w:trPr>
        <w:tc>
          <w:tcPr>
            <w:tcW w:w="5070" w:type="dxa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04A2F" w:rsidRDefault="00204A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04A2F" w:rsidRDefault="00204A2F">
            <w:pPr>
              <w:jc w:val="center"/>
              <w:rPr>
                <w:sz w:val="22"/>
                <w:szCs w:val="22"/>
              </w:rPr>
            </w:pPr>
          </w:p>
        </w:tc>
      </w:tr>
      <w:tr w:rsidR="00204A2F">
        <w:trPr>
          <w:trHeight w:val="262"/>
        </w:trPr>
        <w:tc>
          <w:tcPr>
            <w:tcW w:w="5070" w:type="dxa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04A2F">
        <w:trPr>
          <w:trHeight w:val="262"/>
        </w:trPr>
        <w:tc>
          <w:tcPr>
            <w:tcW w:w="5070" w:type="dxa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04A2F">
        <w:trPr>
          <w:trHeight w:val="262"/>
        </w:trPr>
        <w:tc>
          <w:tcPr>
            <w:tcW w:w="5070" w:type="dxa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204A2F" w:rsidRDefault="00204A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04A2F" w:rsidRDefault="00204A2F">
            <w:pPr>
              <w:jc w:val="center"/>
              <w:rPr>
                <w:sz w:val="22"/>
                <w:szCs w:val="22"/>
              </w:rPr>
            </w:pPr>
          </w:p>
        </w:tc>
      </w:tr>
      <w:tr w:rsidR="00204A2F">
        <w:trPr>
          <w:trHeight w:val="262"/>
        </w:trPr>
        <w:tc>
          <w:tcPr>
            <w:tcW w:w="5070" w:type="dxa"/>
          </w:tcPr>
          <w:p w:rsidR="00204A2F" w:rsidRDefault="009F3D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204A2F" w:rsidRDefault="005E1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F3D66">
              <w:rPr>
                <w:sz w:val="22"/>
                <w:szCs w:val="22"/>
              </w:rPr>
              <w:t>7</w:t>
            </w:r>
          </w:p>
        </w:tc>
      </w:tr>
      <w:tr w:rsidR="00204A2F">
        <w:trPr>
          <w:trHeight w:val="236"/>
        </w:trPr>
        <w:tc>
          <w:tcPr>
            <w:tcW w:w="5070" w:type="dxa"/>
            <w:shd w:val="clear" w:color="auto" w:fill="C0C0C0"/>
          </w:tcPr>
          <w:p w:rsidR="00204A2F" w:rsidRDefault="009F3D6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04A2F" w:rsidRDefault="009F3D6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204A2F">
        <w:trPr>
          <w:trHeight w:val="236"/>
        </w:trPr>
        <w:tc>
          <w:tcPr>
            <w:tcW w:w="5070" w:type="dxa"/>
            <w:shd w:val="clear" w:color="auto" w:fill="C0C0C0"/>
          </w:tcPr>
          <w:p w:rsidR="00204A2F" w:rsidRDefault="009F3D6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04A2F" w:rsidRDefault="005E14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9F3D66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204A2F">
        <w:trPr>
          <w:trHeight w:val="262"/>
        </w:trPr>
        <w:tc>
          <w:tcPr>
            <w:tcW w:w="5070" w:type="dxa"/>
            <w:shd w:val="clear" w:color="auto" w:fill="C0C0C0"/>
          </w:tcPr>
          <w:p w:rsidR="00204A2F" w:rsidRDefault="009F3D66">
            <w:pPr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04A2F" w:rsidRDefault="009F3D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E1460">
              <w:rPr>
                <w:sz w:val="22"/>
                <w:szCs w:val="22"/>
              </w:rPr>
              <w:t>,1</w:t>
            </w:r>
          </w:p>
        </w:tc>
      </w:tr>
      <w:tr w:rsidR="00204A2F">
        <w:trPr>
          <w:trHeight w:val="262"/>
        </w:trPr>
        <w:tc>
          <w:tcPr>
            <w:tcW w:w="5070" w:type="dxa"/>
            <w:shd w:val="clear" w:color="auto" w:fill="C0C0C0"/>
          </w:tcPr>
          <w:p w:rsidR="00204A2F" w:rsidRDefault="009F3D6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04A2F" w:rsidRDefault="00E50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204A2F" w:rsidRDefault="00204A2F">
      <w:pPr>
        <w:rPr>
          <w:sz w:val="22"/>
          <w:szCs w:val="22"/>
        </w:rPr>
      </w:pPr>
    </w:p>
    <w:sectPr w:rsidR="00204A2F" w:rsidSect="00DB14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FE3418"/>
    <w:multiLevelType w:val="singleLevel"/>
    <w:tmpl w:val="35FE3418"/>
    <w:lvl w:ilvl="0">
      <w:start w:val="10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noPunctuationKerning/>
  <w:characterSpacingControl w:val="doNotCompress"/>
  <w:compat>
    <w:doNotExpandShiftReturn/>
    <w:useFELayout/>
  </w:compat>
  <w:rsids>
    <w:rsidRoot w:val="00FC3315"/>
    <w:rsid w:val="000B7387"/>
    <w:rsid w:val="000E7528"/>
    <w:rsid w:val="001576BD"/>
    <w:rsid w:val="00183B8B"/>
    <w:rsid w:val="001A13A2"/>
    <w:rsid w:val="001E77A7"/>
    <w:rsid w:val="00204A2F"/>
    <w:rsid w:val="002841C2"/>
    <w:rsid w:val="00335D56"/>
    <w:rsid w:val="00410D8C"/>
    <w:rsid w:val="00416716"/>
    <w:rsid w:val="00440D21"/>
    <w:rsid w:val="004474A9"/>
    <w:rsid w:val="0050790E"/>
    <w:rsid w:val="005A5B46"/>
    <w:rsid w:val="005E1460"/>
    <w:rsid w:val="006A09F8"/>
    <w:rsid w:val="00801B19"/>
    <w:rsid w:val="008020D5"/>
    <w:rsid w:val="008322AC"/>
    <w:rsid w:val="00865722"/>
    <w:rsid w:val="008C358C"/>
    <w:rsid w:val="009032BA"/>
    <w:rsid w:val="009E7B8A"/>
    <w:rsid w:val="009F3D66"/>
    <w:rsid w:val="009F5760"/>
    <w:rsid w:val="00A0703A"/>
    <w:rsid w:val="00AA1487"/>
    <w:rsid w:val="00C60C15"/>
    <w:rsid w:val="00C83126"/>
    <w:rsid w:val="00D077D8"/>
    <w:rsid w:val="00D240F4"/>
    <w:rsid w:val="00D466D8"/>
    <w:rsid w:val="00DB144D"/>
    <w:rsid w:val="00DC6A6D"/>
    <w:rsid w:val="00E32F86"/>
    <w:rsid w:val="00E40B0C"/>
    <w:rsid w:val="00E507DD"/>
    <w:rsid w:val="00EA2C4A"/>
    <w:rsid w:val="00EC1A54"/>
    <w:rsid w:val="00EE2410"/>
    <w:rsid w:val="00F22F4E"/>
    <w:rsid w:val="00F355CB"/>
    <w:rsid w:val="00F830EF"/>
    <w:rsid w:val="00FA2E58"/>
    <w:rsid w:val="00FC3315"/>
    <w:rsid w:val="00FD7A2E"/>
    <w:rsid w:val="425B31FD"/>
    <w:rsid w:val="69427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144D"/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DB144D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DB144D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B144D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144D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B144D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B144D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144D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144D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144D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semiHidden/>
    <w:unhideWhenUsed/>
    <w:qFormat/>
    <w:rsid w:val="00DB144D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NormalnyWeb">
    <w:name w:val="Normal (Web)"/>
    <w:uiPriority w:val="99"/>
    <w:semiHidden/>
    <w:unhideWhenUsed/>
    <w:qFormat/>
    <w:rsid w:val="00DB144D"/>
    <w:pPr>
      <w:spacing w:beforeAutospacing="1" w:afterAutospacing="1"/>
    </w:pPr>
    <w:rPr>
      <w:sz w:val="24"/>
      <w:szCs w:val="24"/>
      <w:lang w:val="en-US"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144D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DB144D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DB144D"/>
    <w:rPr>
      <w:b/>
      <w:bCs/>
      <w:i/>
      <w:iCs/>
      <w:color w:val="595959" w:themeColor="text1" w:themeTint="A6"/>
    </w:rPr>
  </w:style>
  <w:style w:type="character" w:styleId="Pogrubienie">
    <w:name w:val="Strong"/>
    <w:basedOn w:val="Domylnaczcionkaakapitu"/>
    <w:uiPriority w:val="22"/>
    <w:qFormat/>
    <w:rsid w:val="00DB144D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DB144D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DB144D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DB144D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B144D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DB144D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DB144D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B144D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B144D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B144D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DB144D"/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rsid w:val="00DB144D"/>
    <w:rPr>
      <w:rFonts w:asciiTheme="minorHAnsi"/>
      <w:i/>
      <w:iCs/>
      <w:sz w:val="24"/>
      <w:szCs w:val="24"/>
    </w:rPr>
  </w:style>
  <w:style w:type="paragraph" w:styleId="Bezodstpw">
    <w:name w:val="No Spacing"/>
    <w:basedOn w:val="Normalny"/>
    <w:link w:val="BezodstpwZnak"/>
    <w:uiPriority w:val="1"/>
    <w:qFormat/>
    <w:rsid w:val="00DB144D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DB144D"/>
  </w:style>
  <w:style w:type="paragraph" w:styleId="Akapitzlist">
    <w:name w:val="List Paragraph"/>
    <w:basedOn w:val="Normalny"/>
    <w:uiPriority w:val="34"/>
    <w:qFormat/>
    <w:rsid w:val="00DB144D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DB144D"/>
    <w:pPr>
      <w:ind w:firstLine="360"/>
    </w:pPr>
    <w:rPr>
      <w:rFonts w:asciiTheme="majorHAnsi" w:eastAsiaTheme="majorEastAsia" w:hAnsiTheme="majorHAnsi" w:cstheme="majorBidi"/>
      <w:i/>
      <w:iCs/>
      <w:color w:val="595959" w:themeColor="text1" w:themeTint="A6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qFormat/>
    <w:rsid w:val="00DB144D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144D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DB144D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DB144D"/>
    <w:rPr>
      <w:i/>
      <w:iCs/>
      <w:color w:val="595959" w:themeColor="text1" w:themeTint="A6"/>
    </w:rPr>
  </w:style>
  <w:style w:type="character" w:customStyle="1" w:styleId="Wyrnienieintensywne1">
    <w:name w:val="Wyróżnienie intensywne1"/>
    <w:uiPriority w:val="21"/>
    <w:qFormat/>
    <w:rsid w:val="00DB144D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DB144D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DB144D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DB144D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rsid w:val="00DB144D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DB144D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DB144D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pis">
    <w:name w:val="caption"/>
    <w:basedOn w:val="Normalny"/>
    <w:next w:val="Normalny"/>
    <w:uiPriority w:val="35"/>
    <w:semiHidden/>
    <w:unhideWhenUsed/>
    <w:qFormat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NormalnyWeb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  <w:lang w:val="en-US" w:eastAsia="en-US" w:bidi="en-US"/>
    </w:rPr>
  </w:style>
  <w:style w:type="character" w:styleId="Wyrnienie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Pogrubienie">
    <w:name w:val="Strong"/>
    <w:basedOn w:val="Domylnaczcionkaakapitu"/>
    <w:uiPriority w:val="22"/>
    <w:qFormat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rPr>
      <w:rFonts w:asciiTheme="minorHAnsi"/>
      <w:i/>
      <w:iCs/>
      <w:sz w:val="24"/>
      <w:szCs w:val="24"/>
    </w:rPr>
  </w:style>
  <w:style w:type="paragraph" w:styleId="Bezodstpw">
    <w:name w:val="No Spacing"/>
    <w:basedOn w:val="Normalny"/>
    <w:link w:val="BezodstpwZnak"/>
    <w:uiPriority w:val="1"/>
    <w:qFormat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qFormat/>
  </w:style>
  <w:style w:type="paragraph" w:styleId="Akapitzlist">
    <w:name w:val="List Paragraph"/>
    <w:basedOn w:val="Normalny"/>
    <w:uiPriority w:val="34"/>
    <w:qFormat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pPr>
      <w:ind w:firstLine="360"/>
    </w:pPr>
    <w:rPr>
      <w:rFonts w:asciiTheme="majorHAnsi" w:eastAsiaTheme="majorEastAsia" w:hAnsiTheme="majorHAnsi" w:cstheme="majorBidi"/>
      <w:i/>
      <w:iCs/>
      <w:color w:val="595959" w:themeColor="text1" w:themeTint="A6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Pr>
      <w:i/>
      <w:iCs/>
      <w:color w:val="595959" w:themeColor="text1" w:themeTint="A6"/>
    </w:rPr>
  </w:style>
  <w:style w:type="character" w:customStyle="1" w:styleId="Wyrnienieintensywne1">
    <w:name w:val="Wyróżnienie intensywne1"/>
    <w:uiPriority w:val="21"/>
    <w:qFormat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outlineLvl w:val="9"/>
    </w:pPr>
  </w:style>
  <w:style w:type="paragraph" w:customStyle="1" w:styleId="AWniosek">
    <w:name w:val="A_Wniosek"/>
    <w:basedOn w:val="Nagwek1"/>
    <w:link w:val="AWniosekZnak"/>
    <w:qFormat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564</Words>
  <Characters>3384</Characters>
  <Application>Microsoft Office Word</Application>
  <DocSecurity>0</DocSecurity>
  <Lines>28</Lines>
  <Paragraphs>7</Paragraphs>
  <ScaleCrop>false</ScaleCrop>
  <Company>PWSZ Elbląg</Company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27</cp:revision>
  <dcterms:created xsi:type="dcterms:W3CDTF">2019-06-04T19:28:00Z</dcterms:created>
  <dcterms:modified xsi:type="dcterms:W3CDTF">2019-07-02T13:27:00Z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1045-10.2.0.7646</vt:lpwstr>
  </property>
</Properties>
</file>